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r>
        <w:rPr>
          <w:rFonts w:hint="eastAsia"/>
        </w:rPr>
        <w:t>様式第２号（第４条関係）</w:t>
      </w:r>
    </w:p>
    <w:p w:rsidR="00126D8D" w:rsidRDefault="00126D8D" w:rsidP="00126D8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D03FB2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/>
    <w:p w:rsidR="00126D8D" w:rsidRDefault="00126D8D" w:rsidP="00126D8D">
      <w:pPr>
        <w:jc w:val="center"/>
      </w:pPr>
      <w:r>
        <w:rPr>
          <w:rFonts w:hint="eastAsia"/>
        </w:rPr>
        <w:t>維持管理に係る計画書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4677"/>
      </w:tblGrid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所在</w:t>
            </w:r>
          </w:p>
        </w:tc>
        <w:tc>
          <w:tcPr>
            <w:tcW w:w="4677" w:type="dxa"/>
            <w:vAlign w:val="center"/>
          </w:tcPr>
          <w:p w:rsidR="00126D8D" w:rsidRDefault="00316981" w:rsidP="00DE620F"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面積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126D8D" w:rsidTr="00BF0B63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期間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工事予定期間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発電予定期間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発電概要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発電施設の種別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想定発電出力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想定年間発電量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ｋＷｈ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再生可能エネルギー発電設備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製品型番等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設置枚数・基数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枚・基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設置面積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発生騒音量（公称値）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ｄｂ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付属設備等（パワーコンディショナー等）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製品型番等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設置可所数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か所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容量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ｋＷｈ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定格出力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発生騒音量（公称値）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ｄｂ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工事施行者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lastRenderedPageBreak/>
              <w:t>電気事業者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事業区域の管理者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1D75E5">
        <w:trPr>
          <w:trHeight w:hRule="exact" w:val="1673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管理内容等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点検予定業者等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点検の頻度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894080">
        <w:trPr>
          <w:trHeight w:val="1322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点検概要</w:t>
            </w:r>
          </w:p>
          <w:p w:rsidR="00126D8D" w:rsidRDefault="00126D8D" w:rsidP="00DE620F">
            <w:r>
              <w:rPr>
                <w:rFonts w:hint="eastAsia"/>
              </w:rPr>
              <w:t>（点検頻度、補修・更新時期等が異なる場合はそれぞれ明記すること）</w:t>
            </w:r>
          </w:p>
        </w:tc>
        <w:tc>
          <w:tcPr>
            <w:tcW w:w="2552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点検項目等</w:t>
            </w:r>
          </w:p>
        </w:tc>
        <w:tc>
          <w:tcPr>
            <w:tcW w:w="4677" w:type="dxa"/>
          </w:tcPr>
          <w:p w:rsidR="00126D8D" w:rsidRDefault="00126D8D" w:rsidP="00DE620F">
            <w:r>
              <w:rPr>
                <w:rFonts w:hint="eastAsia"/>
              </w:rPr>
              <w:t>発電設備について</w:t>
            </w:r>
          </w:p>
        </w:tc>
      </w:tr>
      <w:tr w:rsidR="00126D8D" w:rsidTr="00894080">
        <w:trPr>
          <w:trHeight w:val="1322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Merge/>
            <w:vAlign w:val="center"/>
          </w:tcPr>
          <w:p w:rsidR="00126D8D" w:rsidRDefault="00126D8D" w:rsidP="00DE620F"/>
        </w:tc>
        <w:tc>
          <w:tcPr>
            <w:tcW w:w="4677" w:type="dxa"/>
          </w:tcPr>
          <w:p w:rsidR="00126D8D" w:rsidRDefault="00126D8D" w:rsidP="00DE620F">
            <w:r>
              <w:rPr>
                <w:rFonts w:hint="eastAsia"/>
              </w:rPr>
              <w:t>付属品等について</w:t>
            </w:r>
          </w:p>
        </w:tc>
      </w:tr>
      <w:tr w:rsidR="00126D8D" w:rsidTr="00894080">
        <w:trPr>
          <w:trHeight w:val="1322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Merge/>
            <w:vAlign w:val="center"/>
          </w:tcPr>
          <w:p w:rsidR="00126D8D" w:rsidRDefault="00126D8D" w:rsidP="00DE620F"/>
        </w:tc>
        <w:tc>
          <w:tcPr>
            <w:tcW w:w="4677" w:type="dxa"/>
          </w:tcPr>
          <w:p w:rsidR="00126D8D" w:rsidRDefault="00126D8D" w:rsidP="00DE620F">
            <w:r>
              <w:rPr>
                <w:rFonts w:hint="eastAsia"/>
              </w:rPr>
              <w:t>その他必要な点検項目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緊急時の連絡先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</w:tbl>
    <w:p w:rsidR="00126D8D" w:rsidRDefault="00126D8D" w:rsidP="00894080"/>
    <w:sectPr w:rsidR="00126D8D" w:rsidSect="00E64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B7EFF"/>
    <w:rsid w:val="001C290E"/>
    <w:rsid w:val="001D7512"/>
    <w:rsid w:val="001D75E5"/>
    <w:rsid w:val="00286E6D"/>
    <w:rsid w:val="002B4CD6"/>
    <w:rsid w:val="00304A5D"/>
    <w:rsid w:val="0030794A"/>
    <w:rsid w:val="00316981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94080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03FB2"/>
    <w:rsid w:val="00D15084"/>
    <w:rsid w:val="00D40289"/>
    <w:rsid w:val="00D62772"/>
    <w:rsid w:val="00DC5104"/>
    <w:rsid w:val="00DE620F"/>
    <w:rsid w:val="00E224DF"/>
    <w:rsid w:val="00E40698"/>
    <w:rsid w:val="00E46E43"/>
    <w:rsid w:val="00E640EE"/>
    <w:rsid w:val="00E90268"/>
    <w:rsid w:val="00EB4917"/>
    <w:rsid w:val="00ED2026"/>
    <w:rsid w:val="00ED2ACE"/>
    <w:rsid w:val="00ED6983"/>
    <w:rsid w:val="00F63AD8"/>
    <w:rsid w:val="00FB677F"/>
    <w:rsid w:val="00FE0231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728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2019-09-25T04:44:00Z</dcterms:created>
  <dcterms:modified xsi:type="dcterms:W3CDTF">2021-05-25T01:25:00Z</dcterms:modified>
</cp:coreProperties>
</file>